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7296A" w14:textId="75F8C2AF" w:rsidR="00271F1C" w:rsidRDefault="00271F1C" w:rsidP="00271F1C">
      <w:pPr>
        <w:spacing w:after="0"/>
        <w:jc w:val="center"/>
        <w:rPr>
          <w:rFonts w:ascii="Times New Roman" w:hAnsi="Times New Roman" w:cs="Times New Roman"/>
          <w:b/>
          <w:bCs/>
          <w:sz w:val="24"/>
          <w:szCs w:val="24"/>
        </w:rPr>
      </w:pPr>
      <w:r w:rsidRPr="00271F1C">
        <w:rPr>
          <w:rFonts w:ascii="Times New Roman" w:hAnsi="Times New Roman" w:cs="Times New Roman"/>
          <w:b/>
          <w:bCs/>
          <w:sz w:val="24"/>
          <w:szCs w:val="24"/>
        </w:rPr>
        <w:t>Jautājums</w:t>
      </w:r>
    </w:p>
    <w:p w14:paraId="1BAC1800" w14:textId="77777777" w:rsidR="00271F1C" w:rsidRPr="00271F1C" w:rsidRDefault="00271F1C" w:rsidP="00271F1C">
      <w:pPr>
        <w:spacing w:after="0"/>
        <w:jc w:val="center"/>
        <w:rPr>
          <w:rFonts w:ascii="Times New Roman" w:hAnsi="Times New Roman" w:cs="Times New Roman"/>
          <w:b/>
          <w:bCs/>
          <w:sz w:val="24"/>
          <w:szCs w:val="24"/>
        </w:rPr>
      </w:pPr>
    </w:p>
    <w:p w14:paraId="5DEC9A61" w14:textId="250D5129" w:rsidR="00271F1C" w:rsidRPr="00271F1C" w:rsidRDefault="00271F1C" w:rsidP="00271F1C">
      <w:pPr>
        <w:spacing w:after="0"/>
        <w:jc w:val="both"/>
        <w:rPr>
          <w:rFonts w:ascii="Times New Roman" w:hAnsi="Times New Roman" w:cs="Times New Roman"/>
          <w:b/>
          <w:bCs/>
          <w:i/>
          <w:iCs/>
          <w:sz w:val="24"/>
          <w:szCs w:val="24"/>
        </w:rPr>
      </w:pPr>
      <w:r w:rsidRPr="00271F1C">
        <w:rPr>
          <w:rFonts w:ascii="Times New Roman" w:hAnsi="Times New Roman" w:cs="Times New Roman"/>
          <w:i/>
          <w:iCs/>
          <w:sz w:val="24"/>
          <w:szCs w:val="24"/>
        </w:rPr>
        <w:t xml:space="preserve">Nolikuma 3.3.1.3. punktā definētas prasības Informācijas sistēmu arhitektam – “1) Augstākā izglītība (vismaz bakalaura grāds vai profesionālais bakalaura grāds)” un “3) Vismaz akadēmiskais vai profesionālais bakalaura grāds (vai līdzvērtīga izglītība, kas iegūta ārvalstīs) datorzinātnēs (vai saturiski ekvivalentā jomā)”. </w:t>
      </w:r>
      <w:r w:rsidRPr="00271F1C">
        <w:rPr>
          <w:rFonts w:ascii="Times New Roman" w:hAnsi="Times New Roman" w:cs="Times New Roman"/>
          <w:b/>
          <w:bCs/>
          <w:i/>
          <w:iCs/>
          <w:sz w:val="24"/>
          <w:szCs w:val="24"/>
        </w:rPr>
        <w:t xml:space="preserve">Pretendents lūdz precizēt vai sniegt skaidrojumu par Nolikuma 3.3.1.3.punktā 1. un 3.apakšpunktā norādītajām prasībām speciālista izglītībai. </w:t>
      </w:r>
    </w:p>
    <w:p w14:paraId="58EB5108" w14:textId="77777777" w:rsidR="00271F1C" w:rsidRPr="00271F1C" w:rsidRDefault="00271F1C" w:rsidP="00271F1C">
      <w:pPr>
        <w:spacing w:after="0"/>
        <w:jc w:val="both"/>
        <w:rPr>
          <w:rFonts w:ascii="Times New Roman" w:hAnsi="Times New Roman" w:cs="Times New Roman"/>
          <w:i/>
          <w:iCs/>
          <w:sz w:val="24"/>
          <w:szCs w:val="24"/>
        </w:rPr>
      </w:pPr>
      <w:r w:rsidRPr="00271F1C">
        <w:rPr>
          <w:rFonts w:ascii="Times New Roman" w:hAnsi="Times New Roman" w:cs="Times New Roman"/>
          <w:i/>
          <w:iCs/>
          <w:sz w:val="24"/>
          <w:szCs w:val="24"/>
        </w:rPr>
        <w:t>Ņemot vērā labo praksi iepirkumu jomā, parasti tiek prasīta vispārīgi augstākā izglītība un specifiska sertifikācija vai arī specializēta izglītība, piemēram:</w:t>
      </w:r>
    </w:p>
    <w:p w14:paraId="569078EC" w14:textId="77777777" w:rsidR="00271F1C" w:rsidRPr="00271F1C" w:rsidRDefault="00271F1C" w:rsidP="00271F1C">
      <w:pPr>
        <w:spacing w:after="0"/>
        <w:jc w:val="both"/>
        <w:rPr>
          <w:rFonts w:ascii="Times New Roman" w:hAnsi="Times New Roman" w:cs="Times New Roman"/>
          <w:i/>
          <w:iCs/>
          <w:sz w:val="24"/>
          <w:szCs w:val="24"/>
        </w:rPr>
      </w:pPr>
      <w:r w:rsidRPr="00271F1C">
        <w:rPr>
          <w:rFonts w:ascii="Times New Roman" w:hAnsi="Times New Roman" w:cs="Times New Roman"/>
          <w:i/>
          <w:iCs/>
          <w:sz w:val="24"/>
          <w:szCs w:val="24"/>
        </w:rPr>
        <w:t xml:space="preserve">“Augstākā izglītība (vismaz bakalaura grāds vai profesionālais bakalaura grāds) un kvalificētas zināšanas informācijas sistēmu arhitektūras projektēšanā, ko apliecina spēkā esoša starptautiski atzīta sertifikācija  (TOGAF vai ekvivalents) kopija vai apliecinoša dokumenta kopija par iegūtu augstāko izglītību, kuras ietvaros ir apgūtas ekvivalentas kvalificētas zināšanas informācijas sistēmu arhitektūras projektēšanā; </w:t>
      </w:r>
    </w:p>
    <w:p w14:paraId="7F7BC77A" w14:textId="77777777" w:rsidR="00271F1C" w:rsidRPr="00271F1C" w:rsidRDefault="00271F1C" w:rsidP="00271F1C">
      <w:pPr>
        <w:spacing w:after="0"/>
        <w:jc w:val="both"/>
        <w:rPr>
          <w:rFonts w:ascii="Times New Roman" w:hAnsi="Times New Roman" w:cs="Times New Roman"/>
          <w:i/>
          <w:iCs/>
          <w:sz w:val="24"/>
          <w:szCs w:val="24"/>
        </w:rPr>
      </w:pPr>
      <w:r w:rsidRPr="00271F1C">
        <w:rPr>
          <w:rFonts w:ascii="Times New Roman" w:hAnsi="Times New Roman" w:cs="Times New Roman"/>
          <w:i/>
          <w:iCs/>
          <w:sz w:val="24"/>
          <w:szCs w:val="24"/>
        </w:rPr>
        <w:t xml:space="preserve">vai </w:t>
      </w:r>
    </w:p>
    <w:p w14:paraId="4AA09A0B" w14:textId="77777777" w:rsidR="00271F1C" w:rsidRPr="00271F1C" w:rsidRDefault="00271F1C" w:rsidP="00271F1C">
      <w:pPr>
        <w:spacing w:after="0"/>
        <w:jc w:val="both"/>
        <w:rPr>
          <w:rFonts w:ascii="Times New Roman" w:hAnsi="Times New Roman" w:cs="Times New Roman"/>
          <w:i/>
          <w:iCs/>
          <w:sz w:val="24"/>
          <w:szCs w:val="24"/>
        </w:rPr>
      </w:pPr>
      <w:r w:rsidRPr="00271F1C">
        <w:rPr>
          <w:rFonts w:ascii="Times New Roman" w:hAnsi="Times New Roman" w:cs="Times New Roman"/>
          <w:i/>
          <w:iCs/>
          <w:sz w:val="24"/>
          <w:szCs w:val="24"/>
        </w:rPr>
        <w:t>Vismaz akadēmiskais vai profesionālais bakalaura grāds (vai līdzvērtīga izglītība, kas iegūta ārvalstīs) datorzinātnēs (vai saturiski ekvivalentā jomā).”</w:t>
      </w:r>
    </w:p>
    <w:p w14:paraId="0E426241" w14:textId="77777777" w:rsidR="00271F1C" w:rsidRPr="00271F1C" w:rsidRDefault="00271F1C" w:rsidP="00271F1C">
      <w:pPr>
        <w:spacing w:after="0"/>
        <w:jc w:val="both"/>
        <w:rPr>
          <w:rFonts w:ascii="Times New Roman" w:hAnsi="Times New Roman" w:cs="Times New Roman"/>
          <w:sz w:val="24"/>
          <w:szCs w:val="24"/>
        </w:rPr>
      </w:pPr>
    </w:p>
    <w:p w14:paraId="3ED62395" w14:textId="6A516628"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Ievērojot apstākli, ka pastāv divi atbilstošas izglītības iegūšanas veidi 1) augstākā izglītība un attiecīga profesionālās pilnveides izglītība ar papildus kvalifikāciju un 2) attiecīga specializēta augstākā izglītība ar pamatprogrammā iekļautu profesionālo kvalifikāciju, nolikumā ir iekļautas abas iespējamās versijas, lai izvairītos no iespējamām atšķirīgām interpretācijām, kas var veidoties dēļ atšķirīgas interpretācijas.</w:t>
      </w:r>
    </w:p>
    <w:p w14:paraId="6042D748" w14:textId="77777777" w:rsidR="00271F1C" w:rsidRDefault="00271F1C" w:rsidP="00271F1C">
      <w:pPr>
        <w:spacing w:after="0"/>
        <w:jc w:val="both"/>
        <w:rPr>
          <w:rFonts w:ascii="Times New Roman" w:hAnsi="Times New Roman" w:cs="Times New Roman"/>
          <w:sz w:val="24"/>
          <w:szCs w:val="24"/>
        </w:rPr>
      </w:pPr>
    </w:p>
    <w:p w14:paraId="6F4DB637" w14:textId="77777777" w:rsidR="00271F1C" w:rsidRDefault="00271F1C" w:rsidP="00271F1C">
      <w:pPr>
        <w:spacing w:after="0"/>
        <w:jc w:val="both"/>
        <w:rPr>
          <w:rFonts w:ascii="Times New Roman" w:hAnsi="Times New Roman" w:cs="Times New Roman"/>
          <w:sz w:val="24"/>
          <w:szCs w:val="24"/>
        </w:rPr>
      </w:pPr>
    </w:p>
    <w:p w14:paraId="25A6714E" w14:textId="5EF5B9F4" w:rsidR="00271F1C" w:rsidRPr="00271F1C" w:rsidRDefault="00271F1C" w:rsidP="00271F1C">
      <w:pPr>
        <w:spacing w:after="0"/>
        <w:jc w:val="center"/>
        <w:rPr>
          <w:rFonts w:ascii="Times New Roman" w:hAnsi="Times New Roman" w:cs="Times New Roman"/>
          <w:b/>
          <w:bCs/>
          <w:sz w:val="24"/>
          <w:szCs w:val="24"/>
        </w:rPr>
      </w:pPr>
      <w:r w:rsidRPr="00271F1C">
        <w:rPr>
          <w:rFonts w:ascii="Times New Roman" w:hAnsi="Times New Roman" w:cs="Times New Roman"/>
          <w:b/>
          <w:bCs/>
          <w:sz w:val="24"/>
          <w:szCs w:val="24"/>
        </w:rPr>
        <w:t>Jautājums</w:t>
      </w:r>
    </w:p>
    <w:p w14:paraId="53C1371E" w14:textId="77777777" w:rsidR="00271F1C" w:rsidRPr="00271F1C" w:rsidRDefault="00271F1C" w:rsidP="00271F1C">
      <w:pPr>
        <w:spacing w:after="0"/>
        <w:jc w:val="both"/>
        <w:rPr>
          <w:rFonts w:ascii="Times New Roman" w:hAnsi="Times New Roman" w:cs="Times New Roman"/>
          <w:sz w:val="24"/>
          <w:szCs w:val="24"/>
        </w:rPr>
      </w:pPr>
    </w:p>
    <w:p w14:paraId="023D90D4" w14:textId="176D1E5B" w:rsidR="00271F1C" w:rsidRPr="00271F1C" w:rsidRDefault="00271F1C" w:rsidP="00271F1C">
      <w:pPr>
        <w:spacing w:after="0"/>
        <w:jc w:val="both"/>
        <w:rPr>
          <w:rFonts w:ascii="Times New Roman" w:hAnsi="Times New Roman" w:cs="Times New Roman"/>
          <w:i/>
          <w:iCs/>
          <w:sz w:val="24"/>
          <w:szCs w:val="24"/>
        </w:rPr>
      </w:pPr>
      <w:r w:rsidRPr="00271F1C">
        <w:rPr>
          <w:rFonts w:ascii="Times New Roman" w:hAnsi="Times New Roman" w:cs="Times New Roman"/>
          <w:i/>
          <w:iCs/>
          <w:sz w:val="24"/>
          <w:szCs w:val="24"/>
        </w:rPr>
        <w:t xml:space="preserve">Nolikuma 9.pielikuma “Līgums (projekts)” (turpmāk – Līguma projekts) 5.5.2.apakšpunktā norādīts, ka “bet ne vairāk kā 10 % no Līguma 2.1. apakšpunkta Līguma kopējās summas par 1. un 2. kategorijas pieteikumiem”. Pretendents vērš uzmanību, ka ne Līguma projekta 2.1.punktā, ne Līguma projekta 2.2.punktā nav noteikta maksa par 1. un 2.kategorijas pieteikumiem, līdz ar to Pretendentam nav skaidrs kā tiek aprēķināts līgumsods. </w:t>
      </w:r>
    </w:p>
    <w:p w14:paraId="7F49CC54" w14:textId="5B3B050C" w:rsidR="00271F1C" w:rsidRPr="00271F1C" w:rsidRDefault="00271F1C" w:rsidP="00271F1C">
      <w:pPr>
        <w:spacing w:after="0"/>
        <w:jc w:val="both"/>
        <w:rPr>
          <w:rFonts w:ascii="Times New Roman" w:hAnsi="Times New Roman" w:cs="Times New Roman"/>
          <w:b/>
          <w:bCs/>
          <w:i/>
          <w:iCs/>
          <w:sz w:val="24"/>
          <w:szCs w:val="24"/>
        </w:rPr>
      </w:pPr>
      <w:r w:rsidRPr="00271F1C">
        <w:rPr>
          <w:rFonts w:ascii="Times New Roman" w:hAnsi="Times New Roman" w:cs="Times New Roman"/>
          <w:b/>
          <w:bCs/>
          <w:i/>
          <w:iCs/>
          <w:sz w:val="24"/>
          <w:szCs w:val="24"/>
        </w:rPr>
        <w:t>Lūgums precizēt vai sniegt skaidrojumu par Līguma projekta 5.5.2.apakšpunktu.</w:t>
      </w:r>
    </w:p>
    <w:p w14:paraId="4D30B74A" w14:textId="77777777" w:rsidR="00271F1C" w:rsidRPr="00271F1C" w:rsidRDefault="00271F1C" w:rsidP="00271F1C">
      <w:pPr>
        <w:spacing w:after="0"/>
        <w:jc w:val="both"/>
        <w:rPr>
          <w:rFonts w:ascii="Times New Roman" w:hAnsi="Times New Roman" w:cs="Times New Roman"/>
          <w:b/>
          <w:bCs/>
          <w:i/>
          <w:iCs/>
          <w:sz w:val="24"/>
          <w:szCs w:val="24"/>
        </w:rPr>
      </w:pPr>
      <w:r w:rsidRPr="00271F1C">
        <w:rPr>
          <w:rFonts w:ascii="Times New Roman" w:hAnsi="Times New Roman" w:cs="Times New Roman"/>
          <w:b/>
          <w:bCs/>
          <w:i/>
          <w:iCs/>
          <w:sz w:val="24"/>
          <w:szCs w:val="24"/>
        </w:rPr>
        <w:t xml:space="preserve">Minētais attiecināms arī uz 5.5.3. un 5.5.4.apakšpunktu (tajā skaitā uz “pārējo kategoriju pieteikumiem”). </w:t>
      </w:r>
    </w:p>
    <w:p w14:paraId="60F466A0" w14:textId="77777777" w:rsidR="00271F1C" w:rsidRPr="00271F1C" w:rsidRDefault="00271F1C" w:rsidP="00271F1C">
      <w:pPr>
        <w:spacing w:after="0"/>
        <w:jc w:val="both"/>
        <w:rPr>
          <w:rFonts w:ascii="Times New Roman" w:hAnsi="Times New Roman" w:cs="Times New Roman"/>
          <w:sz w:val="24"/>
          <w:szCs w:val="24"/>
        </w:rPr>
      </w:pPr>
    </w:p>
    <w:p w14:paraId="48912BCF" w14:textId="77777777"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Iepirkumu komisija skaidro, ka atbilstoši tehniskās specifikācijas prasībai IP-003, ja pēc  laidiena, ar kuru tiek piegādāts izmaiņu pieprasījums, uzstādīšanas piegādātā funkcionalitāte satur 1. un 2. prioritātes kļūdas, izmaiņu pieprasījuma realizācijas laika periods tiek uzskatīts par pārkāptu no Izstrādātāja puses. Šajā gadījumā Pasūtītājs ir tiesīgs piemērot Līguma 5.5.2. punktā noteikto līgumsodu par izmaiņu pieprasījuma realizācijas perioda pārkāpumu.</w:t>
      </w:r>
    </w:p>
    <w:p w14:paraId="044A9186" w14:textId="77777777" w:rsidR="00271F1C" w:rsidRPr="00271F1C" w:rsidRDefault="00271F1C" w:rsidP="00271F1C">
      <w:pPr>
        <w:spacing w:after="0"/>
        <w:jc w:val="both"/>
        <w:rPr>
          <w:rFonts w:ascii="Times New Roman" w:hAnsi="Times New Roman" w:cs="Times New Roman"/>
          <w:b/>
          <w:bCs/>
          <w:sz w:val="24"/>
          <w:szCs w:val="24"/>
        </w:rPr>
      </w:pPr>
    </w:p>
    <w:p w14:paraId="6E58704C" w14:textId="77777777"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lastRenderedPageBreak/>
        <w:t>Attiecībā uz 5.5.3. punktu Iepirkumu komisija skaidro, ka:</w:t>
      </w:r>
    </w:p>
    <w:p w14:paraId="51D8F684" w14:textId="77777777" w:rsidR="00271F1C" w:rsidRPr="00271F1C" w:rsidRDefault="00271F1C" w:rsidP="00271F1C">
      <w:pPr>
        <w:spacing w:after="0"/>
        <w:jc w:val="both"/>
        <w:rPr>
          <w:rFonts w:ascii="Times New Roman" w:hAnsi="Times New Roman" w:cs="Times New Roman"/>
          <w:b/>
          <w:bCs/>
          <w:sz w:val="24"/>
          <w:szCs w:val="24"/>
        </w:rPr>
      </w:pPr>
    </w:p>
    <w:p w14:paraId="0B75F6CE" w14:textId="77777777"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Atbilstoši 5.5.3.1. apakšpunktam Izpildītājs maksā Pasūtītājam līgumsodu par reakcijas laika pārkāpumu 1. un 2. kategorijas pieteikumiem 100,00 EUR apmērā par katru nokavēto darba stundu, bet ne vairāk kā 10% no Līguma 2.1. punkta Līguma kopējās summas.</w:t>
      </w:r>
    </w:p>
    <w:p w14:paraId="4789EFF0" w14:textId="77777777" w:rsidR="00271F1C" w:rsidRPr="00271F1C" w:rsidRDefault="00271F1C" w:rsidP="00271F1C">
      <w:pPr>
        <w:spacing w:after="0"/>
        <w:jc w:val="both"/>
        <w:rPr>
          <w:rFonts w:ascii="Times New Roman" w:hAnsi="Times New Roman" w:cs="Times New Roman"/>
          <w:b/>
          <w:bCs/>
          <w:sz w:val="24"/>
          <w:szCs w:val="24"/>
        </w:rPr>
      </w:pPr>
    </w:p>
    <w:p w14:paraId="11C69F62" w14:textId="77777777"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Atbilstoši 5.5.3.2. apakšpunktam Izpildītājs maksā Pasūtītājam līgumsodu par reakcijas laika pārkāpumu pārējo kategoriju pieteikumiem 50,00 EUR apmērā par katru nokavēto darba stundu, bet ne vairāk kā 10% no Līguma 2.1. punkta Līguma kopējās summas.</w:t>
      </w:r>
    </w:p>
    <w:p w14:paraId="0BDD3A3D" w14:textId="77777777" w:rsidR="00271F1C" w:rsidRPr="00271F1C" w:rsidRDefault="00271F1C" w:rsidP="00271F1C">
      <w:pPr>
        <w:spacing w:after="0"/>
        <w:jc w:val="both"/>
        <w:rPr>
          <w:rFonts w:ascii="Times New Roman" w:hAnsi="Times New Roman" w:cs="Times New Roman"/>
          <w:b/>
          <w:bCs/>
          <w:sz w:val="24"/>
          <w:szCs w:val="24"/>
        </w:rPr>
      </w:pPr>
    </w:p>
    <w:p w14:paraId="410FDC26" w14:textId="77777777" w:rsidR="00271F1C" w:rsidRPr="00271F1C" w:rsidRDefault="00271F1C" w:rsidP="00271F1C">
      <w:pPr>
        <w:spacing w:after="0"/>
        <w:jc w:val="both"/>
        <w:rPr>
          <w:rFonts w:ascii="Times New Roman" w:hAnsi="Times New Roman" w:cs="Times New Roman"/>
          <w:b/>
          <w:bCs/>
          <w:sz w:val="24"/>
          <w:szCs w:val="24"/>
        </w:rPr>
      </w:pPr>
    </w:p>
    <w:p w14:paraId="187D7B2B" w14:textId="77777777"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Attiecībā uz 5.5.4. punktu Iepirkumu komisija skaidro, ka:</w:t>
      </w:r>
    </w:p>
    <w:p w14:paraId="20EAE08A" w14:textId="77777777" w:rsidR="00271F1C" w:rsidRPr="00271F1C" w:rsidRDefault="00271F1C" w:rsidP="00271F1C">
      <w:pPr>
        <w:spacing w:after="0"/>
        <w:jc w:val="both"/>
        <w:rPr>
          <w:rFonts w:ascii="Times New Roman" w:hAnsi="Times New Roman" w:cs="Times New Roman"/>
          <w:b/>
          <w:bCs/>
          <w:sz w:val="24"/>
          <w:szCs w:val="24"/>
        </w:rPr>
      </w:pPr>
    </w:p>
    <w:p w14:paraId="6DB4BF49" w14:textId="77777777"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Atbilstoši 5.5.4.1. apakšpunktam Izpildītājs maksā Pasūtītājam līgumsodu par pieteikumu atrisināšanas laika kavēšanu par katru nokavēto darba stundu 1. kategorijas pieteikumiem un par katru nokavēto darbdienu 2. kategorijas pieteikumiem 200,00 EUR apmērā, bet ne vairāk kā 10 % no Līguma 2.1. punkta Līguma kopējās summas. Piezīme 5.5.4.1. punkta beigās “par 1. un 2. kategorijas pieteikumiem” ir saprotama tāpat kā 5.2.2. apakšpunktā, proti, ja piegādātā funkcionalitāte, kam bija jānovērš 1. un 2. kategorijas kļūdas, pati saturēs 1. un 2. prioritātes kļūdas, pieteikumu atrisināšanas laika periods tiek uzskatīts par pārkāptu no Izstrādātāja puses. Šajā gadījumā Pasūtītājs ir tiesīgs piemērot Līguma 5.5.4.1. apakšpunktā noteikto līgumsodu par pieteikumu atrisināšanas laika kavēšanu.</w:t>
      </w:r>
    </w:p>
    <w:p w14:paraId="4A1B335A" w14:textId="77777777" w:rsidR="00271F1C" w:rsidRPr="00271F1C" w:rsidRDefault="00271F1C" w:rsidP="00271F1C">
      <w:pPr>
        <w:spacing w:after="0"/>
        <w:jc w:val="both"/>
        <w:rPr>
          <w:rFonts w:ascii="Times New Roman" w:hAnsi="Times New Roman" w:cs="Times New Roman"/>
          <w:b/>
          <w:bCs/>
          <w:sz w:val="24"/>
          <w:szCs w:val="24"/>
        </w:rPr>
      </w:pPr>
    </w:p>
    <w:p w14:paraId="108DE9D3" w14:textId="77777777"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Atbilstoši 5.5.4.2. apakšpunktam Izpildītājs maksā Pasūtītājam līgumsodu par pieteikumu atrisināšanas laika kavēšanu pārējo kategoriju pieteikumiem 50,00 EUR apmērā par katru nokavēto darbdienu, bet ne vairāk kā 10% no Līguma 2.1. punkta Līguma kopējās summas.</w:t>
      </w:r>
    </w:p>
    <w:p w14:paraId="2F500D3C" w14:textId="77777777" w:rsidR="00271F1C" w:rsidRDefault="00271F1C" w:rsidP="00271F1C">
      <w:pPr>
        <w:spacing w:after="0"/>
        <w:jc w:val="both"/>
        <w:rPr>
          <w:rFonts w:ascii="Times New Roman" w:hAnsi="Times New Roman" w:cs="Times New Roman"/>
          <w:b/>
          <w:bCs/>
          <w:sz w:val="24"/>
          <w:szCs w:val="24"/>
        </w:rPr>
      </w:pPr>
    </w:p>
    <w:p w14:paraId="59D390F6" w14:textId="77777777" w:rsidR="00271F1C" w:rsidRDefault="00271F1C" w:rsidP="00271F1C">
      <w:pPr>
        <w:spacing w:after="0"/>
        <w:jc w:val="both"/>
        <w:rPr>
          <w:rFonts w:ascii="Times New Roman" w:hAnsi="Times New Roman" w:cs="Times New Roman"/>
          <w:b/>
          <w:bCs/>
          <w:sz w:val="24"/>
          <w:szCs w:val="24"/>
        </w:rPr>
      </w:pPr>
    </w:p>
    <w:p w14:paraId="712B6DDC" w14:textId="55FF166E" w:rsidR="00271F1C" w:rsidRDefault="00271F1C" w:rsidP="00271F1C">
      <w:pPr>
        <w:spacing w:after="0"/>
        <w:jc w:val="center"/>
        <w:rPr>
          <w:rFonts w:ascii="Times New Roman" w:hAnsi="Times New Roman" w:cs="Times New Roman"/>
          <w:b/>
          <w:bCs/>
          <w:sz w:val="24"/>
          <w:szCs w:val="24"/>
        </w:rPr>
      </w:pPr>
      <w:r>
        <w:rPr>
          <w:rFonts w:ascii="Times New Roman" w:hAnsi="Times New Roman" w:cs="Times New Roman"/>
          <w:b/>
          <w:bCs/>
          <w:sz w:val="24"/>
          <w:szCs w:val="24"/>
        </w:rPr>
        <w:t>Jautājums</w:t>
      </w:r>
    </w:p>
    <w:p w14:paraId="524C0E84" w14:textId="77777777" w:rsidR="00271F1C" w:rsidRDefault="00271F1C" w:rsidP="00271F1C">
      <w:pPr>
        <w:spacing w:after="0"/>
        <w:jc w:val="center"/>
        <w:rPr>
          <w:rFonts w:ascii="Times New Roman" w:hAnsi="Times New Roman" w:cs="Times New Roman"/>
          <w:b/>
          <w:bCs/>
          <w:sz w:val="24"/>
          <w:szCs w:val="24"/>
        </w:rPr>
      </w:pPr>
    </w:p>
    <w:p w14:paraId="7653FBA6" w14:textId="77777777" w:rsidR="00271F1C" w:rsidRPr="00271F1C" w:rsidRDefault="00271F1C" w:rsidP="00271F1C">
      <w:pPr>
        <w:spacing w:after="0"/>
        <w:jc w:val="both"/>
        <w:rPr>
          <w:rFonts w:ascii="Times New Roman" w:hAnsi="Times New Roman" w:cs="Times New Roman"/>
          <w:sz w:val="24"/>
          <w:szCs w:val="24"/>
        </w:rPr>
      </w:pPr>
      <w:r w:rsidRPr="00271F1C">
        <w:rPr>
          <w:rFonts w:ascii="Times New Roman" w:hAnsi="Times New Roman" w:cs="Times New Roman"/>
          <w:i/>
          <w:iCs/>
          <w:sz w:val="24"/>
          <w:szCs w:val="24"/>
        </w:rPr>
        <w:t xml:space="preserve">Prasībā  FUN-058 profesionālās kvalifikācijas pamatdatu uzskaitījumā ir  punkti “1.9. Profesionālās kvalifikācijas uzdevumi, prasmes, attieksmes, zināšanas un kompetences” un “1.15. Uzdevumi, prasmes, attieksmes, zināšanas un kompetences”. </w:t>
      </w:r>
      <w:r w:rsidRPr="00271F1C">
        <w:rPr>
          <w:rFonts w:ascii="Times New Roman" w:hAnsi="Times New Roman" w:cs="Times New Roman"/>
          <w:b/>
          <w:bCs/>
          <w:i/>
          <w:iCs/>
          <w:sz w:val="24"/>
          <w:szCs w:val="24"/>
        </w:rPr>
        <w:t>Vai punkts 1.15 ir drukas kļūda (1.9. dublikāts) vai cita informācijas vienība, kas atšķiras no 1.9, jo abu punktu nosaukumi atšķiras tikai ar diviem vārdiem</w:t>
      </w:r>
      <w:r w:rsidRPr="00271F1C">
        <w:rPr>
          <w:rFonts w:ascii="Times New Roman" w:hAnsi="Times New Roman" w:cs="Times New Roman"/>
          <w:b/>
          <w:bCs/>
          <w:sz w:val="24"/>
          <w:szCs w:val="24"/>
        </w:rPr>
        <w:t>.</w:t>
      </w:r>
    </w:p>
    <w:p w14:paraId="12A42963" w14:textId="77777777" w:rsidR="00271F1C" w:rsidRDefault="00271F1C" w:rsidP="00271F1C">
      <w:pPr>
        <w:spacing w:after="0"/>
        <w:jc w:val="both"/>
        <w:rPr>
          <w:rFonts w:ascii="Times New Roman" w:hAnsi="Times New Roman" w:cs="Times New Roman"/>
          <w:sz w:val="24"/>
          <w:szCs w:val="24"/>
        </w:rPr>
      </w:pPr>
    </w:p>
    <w:p w14:paraId="02DB44B2" w14:textId="77777777"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 xml:space="preserve">Prasībā FUN-058 ir sniegts profesionālās kvalifikācijas kartītē attēlojamo datu plānotais uzskaitījums, kāds tas tika apzināts tehniskās specifikācijas izstrādes laikā. Atbilstoši prasībai FUN-058 Profesionālās kvalifikācijas kartītē attēlojamie dati, profesionālo kvalifikāciju sarakstā / profesionālās kvalifikācijas kartītē pieejamā funkcionalitāte Izstrādātājam ir jāprecizē ar Pasūtītāju pirms attiecīgā </w:t>
      </w:r>
      <w:r w:rsidRPr="00271F1C">
        <w:rPr>
          <w:rFonts w:ascii="Times New Roman" w:hAnsi="Times New Roman" w:cs="Times New Roman"/>
          <w:b/>
          <w:bCs/>
          <w:sz w:val="24"/>
          <w:szCs w:val="24"/>
        </w:rPr>
        <w:lastRenderedPageBreak/>
        <w:t>sprinta, kura ietvaros tiks veikta šīs funkcionalitātes izstrāde, un atbilstīgi saskaņotajam risinājumam ar Pasūtītāju ir jāveic izstrāde.</w:t>
      </w:r>
    </w:p>
    <w:p w14:paraId="30E70169" w14:textId="77777777" w:rsidR="00271F1C" w:rsidRDefault="00271F1C" w:rsidP="00271F1C">
      <w:pPr>
        <w:spacing w:after="0"/>
        <w:jc w:val="both"/>
        <w:rPr>
          <w:rFonts w:ascii="Times New Roman" w:hAnsi="Times New Roman" w:cs="Times New Roman"/>
          <w:sz w:val="24"/>
          <w:szCs w:val="24"/>
        </w:rPr>
      </w:pPr>
    </w:p>
    <w:p w14:paraId="79BCD2C4" w14:textId="0981D43C" w:rsidR="00271F1C" w:rsidRPr="00271F1C" w:rsidRDefault="00271F1C" w:rsidP="00271F1C">
      <w:pPr>
        <w:spacing w:after="0"/>
        <w:jc w:val="center"/>
        <w:rPr>
          <w:rFonts w:ascii="Times New Roman" w:hAnsi="Times New Roman" w:cs="Times New Roman"/>
          <w:b/>
          <w:bCs/>
          <w:sz w:val="24"/>
          <w:szCs w:val="24"/>
        </w:rPr>
      </w:pPr>
      <w:r w:rsidRPr="00271F1C">
        <w:rPr>
          <w:rFonts w:ascii="Times New Roman" w:hAnsi="Times New Roman" w:cs="Times New Roman"/>
          <w:b/>
          <w:bCs/>
          <w:sz w:val="24"/>
          <w:szCs w:val="24"/>
        </w:rPr>
        <w:t>Jautājums</w:t>
      </w:r>
    </w:p>
    <w:p w14:paraId="5E2738ED" w14:textId="77777777" w:rsidR="00271F1C" w:rsidRDefault="00271F1C" w:rsidP="00271F1C">
      <w:pPr>
        <w:spacing w:after="0"/>
        <w:jc w:val="both"/>
        <w:rPr>
          <w:rFonts w:ascii="Times New Roman" w:hAnsi="Times New Roman" w:cs="Times New Roman"/>
          <w:sz w:val="24"/>
          <w:szCs w:val="24"/>
        </w:rPr>
      </w:pPr>
    </w:p>
    <w:p w14:paraId="292DDB16" w14:textId="379EB234" w:rsidR="00271F1C" w:rsidRPr="00271F1C" w:rsidRDefault="00271F1C" w:rsidP="00271F1C">
      <w:pPr>
        <w:spacing w:after="0"/>
        <w:jc w:val="both"/>
        <w:rPr>
          <w:rFonts w:ascii="Times New Roman" w:hAnsi="Times New Roman" w:cs="Times New Roman"/>
          <w:i/>
          <w:iCs/>
          <w:sz w:val="24"/>
          <w:szCs w:val="24"/>
        </w:rPr>
      </w:pPr>
      <w:r w:rsidRPr="00271F1C">
        <w:rPr>
          <w:rFonts w:ascii="Times New Roman" w:hAnsi="Times New Roman" w:cs="Times New Roman"/>
          <w:i/>
          <w:iCs/>
          <w:sz w:val="24"/>
          <w:szCs w:val="24"/>
        </w:rPr>
        <w:t xml:space="preserve">Prasības FUN-057 ir par profesionālo kvalifikāciju, bet prasībā (65.lpp) ir rindkopa par nozari: “Nozaru sarakstā attēlojamie dati, meklēšanas parametri un filtri, nozaru sarakstā / nozares kartītē pieejamā funkcionalitāte Izstrādātājam ir jāprecizē ar Pasūtītāju pirms attiecīgā sprinta, kura ietvaros tiks veikta šīs funkcionalitātes izstrāde, un atbilstīgi saskaņotajam risinājumam ar Pasūtītāju ir jāveic izstrāde.” </w:t>
      </w:r>
      <w:r w:rsidRPr="00271F1C">
        <w:rPr>
          <w:rFonts w:ascii="Times New Roman" w:hAnsi="Times New Roman" w:cs="Times New Roman"/>
          <w:b/>
          <w:bCs/>
          <w:i/>
          <w:iCs/>
          <w:sz w:val="24"/>
          <w:szCs w:val="24"/>
        </w:rPr>
        <w:t>Vai šī prasība attiecas arī uz nozares sarakstu?</w:t>
      </w:r>
      <w:r w:rsidRPr="00271F1C">
        <w:rPr>
          <w:rFonts w:ascii="Times New Roman" w:hAnsi="Times New Roman" w:cs="Times New Roman"/>
          <w:i/>
          <w:iCs/>
          <w:sz w:val="24"/>
          <w:szCs w:val="24"/>
        </w:rPr>
        <w:t xml:space="preserve"> </w:t>
      </w:r>
    </w:p>
    <w:p w14:paraId="5F3A9F7A" w14:textId="77777777" w:rsidR="00271F1C" w:rsidRPr="00271F1C" w:rsidRDefault="00271F1C" w:rsidP="00271F1C">
      <w:pPr>
        <w:spacing w:after="0"/>
        <w:jc w:val="both"/>
        <w:rPr>
          <w:rFonts w:ascii="Times New Roman" w:hAnsi="Times New Roman" w:cs="Times New Roman"/>
          <w:i/>
          <w:iCs/>
          <w:sz w:val="24"/>
          <w:szCs w:val="24"/>
        </w:rPr>
      </w:pPr>
    </w:p>
    <w:p w14:paraId="6B32E1F8" w14:textId="77777777"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Prasība FUN-057 ir attiecināma uz profesionālo kvalifikāciju sarakstu, bet nevis uz nozaru sarakstu.</w:t>
      </w:r>
    </w:p>
    <w:p w14:paraId="2710EBD6" w14:textId="77777777" w:rsidR="00271F1C" w:rsidRPr="00271F1C" w:rsidRDefault="00271F1C" w:rsidP="00271F1C">
      <w:pPr>
        <w:spacing w:after="0"/>
        <w:jc w:val="both"/>
        <w:rPr>
          <w:rFonts w:ascii="Times New Roman" w:hAnsi="Times New Roman" w:cs="Times New Roman"/>
          <w:b/>
          <w:bCs/>
          <w:sz w:val="24"/>
          <w:szCs w:val="24"/>
        </w:rPr>
      </w:pPr>
    </w:p>
    <w:p w14:paraId="20EACCA9" w14:textId="4077B433" w:rsidR="00271F1C" w:rsidRPr="00271F1C" w:rsidRDefault="00271F1C" w:rsidP="00271F1C">
      <w:pPr>
        <w:spacing w:after="0"/>
        <w:jc w:val="center"/>
        <w:rPr>
          <w:rFonts w:ascii="Times New Roman" w:hAnsi="Times New Roman" w:cs="Times New Roman"/>
          <w:b/>
          <w:bCs/>
          <w:sz w:val="24"/>
          <w:szCs w:val="24"/>
        </w:rPr>
      </w:pPr>
      <w:r>
        <w:rPr>
          <w:rFonts w:ascii="Times New Roman" w:hAnsi="Times New Roman" w:cs="Times New Roman"/>
          <w:b/>
          <w:bCs/>
          <w:sz w:val="24"/>
          <w:szCs w:val="24"/>
        </w:rPr>
        <w:t>Jautājums</w:t>
      </w:r>
    </w:p>
    <w:p w14:paraId="0550CEBA" w14:textId="77777777" w:rsidR="00271F1C" w:rsidRPr="00271F1C" w:rsidRDefault="00271F1C" w:rsidP="00271F1C">
      <w:pPr>
        <w:spacing w:after="0"/>
        <w:jc w:val="both"/>
        <w:rPr>
          <w:rFonts w:ascii="Times New Roman" w:hAnsi="Times New Roman" w:cs="Times New Roman"/>
          <w:sz w:val="24"/>
          <w:szCs w:val="24"/>
        </w:rPr>
      </w:pPr>
    </w:p>
    <w:p w14:paraId="1A13DF6E" w14:textId="14150BEA" w:rsidR="00271F1C" w:rsidRPr="00271F1C" w:rsidRDefault="00271F1C" w:rsidP="00271F1C">
      <w:pPr>
        <w:spacing w:after="0"/>
        <w:jc w:val="both"/>
        <w:rPr>
          <w:rFonts w:ascii="Times New Roman" w:hAnsi="Times New Roman" w:cs="Times New Roman"/>
          <w:i/>
          <w:iCs/>
          <w:sz w:val="24"/>
          <w:szCs w:val="24"/>
        </w:rPr>
      </w:pPr>
      <w:r w:rsidRPr="00271F1C">
        <w:rPr>
          <w:rFonts w:ascii="Times New Roman" w:hAnsi="Times New Roman" w:cs="Times New Roman"/>
          <w:i/>
          <w:iCs/>
          <w:sz w:val="24"/>
          <w:szCs w:val="24"/>
        </w:rPr>
        <w:t>Tehniskās specifikācijas punktā 3.1.2 Profesijas standarts minēts: ”Profesijas standarti paredzēti kā grupas, kurām pakārtotas profesionālās kvalifikācijas. Šis līmenis satur tikai informāciju par profesijas standarta nosaukumu, kā arī nozari, kam tas atbilst un saistītās profesionālās kvalifikācijas. Specifisku dokumentu profesijas standartam nav.”</w:t>
      </w:r>
    </w:p>
    <w:p w14:paraId="541094C4" w14:textId="77777777" w:rsidR="00271F1C" w:rsidRPr="00271F1C" w:rsidRDefault="00271F1C" w:rsidP="00271F1C">
      <w:pPr>
        <w:spacing w:after="0"/>
        <w:jc w:val="both"/>
        <w:rPr>
          <w:rFonts w:ascii="Times New Roman" w:hAnsi="Times New Roman" w:cs="Times New Roman"/>
          <w:i/>
          <w:iCs/>
          <w:sz w:val="24"/>
          <w:szCs w:val="24"/>
        </w:rPr>
      </w:pPr>
      <w:r w:rsidRPr="00271F1C">
        <w:rPr>
          <w:rFonts w:ascii="Times New Roman" w:hAnsi="Times New Roman" w:cs="Times New Roman"/>
          <w:i/>
          <w:iCs/>
          <w:sz w:val="24"/>
          <w:szCs w:val="24"/>
        </w:rPr>
        <w:t>Savukārt Profesionālās izglītības likuma 24. panta 1. punktā ir aprakstīts, ko satur profesijas standarts. “Profesijas standarts ir dokuments, kurā ietvertas profesionālās kvalifikācijas prasības, tai skaitā profesionālās darbības pienākumi un uzdevumi, to izpildei nepieciešamā vispārējā un profesionālā kompetence un prasības attiecībā uz iepriekš iegūto izglītību, vienai vai vairākām savstarpēji saistītām profesionālajām kvalifikācijām.”</w:t>
      </w:r>
    </w:p>
    <w:p w14:paraId="6AC40267" w14:textId="77777777" w:rsidR="00271F1C" w:rsidRPr="00271F1C" w:rsidRDefault="00271F1C" w:rsidP="00271F1C">
      <w:pPr>
        <w:spacing w:after="0"/>
        <w:jc w:val="both"/>
        <w:rPr>
          <w:rFonts w:ascii="Times New Roman" w:hAnsi="Times New Roman" w:cs="Times New Roman"/>
          <w:b/>
          <w:bCs/>
          <w:i/>
          <w:iCs/>
          <w:sz w:val="24"/>
          <w:szCs w:val="24"/>
        </w:rPr>
      </w:pPr>
      <w:r w:rsidRPr="00271F1C">
        <w:rPr>
          <w:rFonts w:ascii="Times New Roman" w:hAnsi="Times New Roman" w:cs="Times New Roman"/>
          <w:b/>
          <w:bCs/>
          <w:i/>
          <w:iCs/>
          <w:sz w:val="24"/>
          <w:szCs w:val="24"/>
        </w:rPr>
        <w:t>Kā skaidrojama šāda atšķirība starp tehnisko specifikāciju un Profesionālās izglītības likumu?</w:t>
      </w:r>
    </w:p>
    <w:p w14:paraId="7C9D23EC" w14:textId="77777777" w:rsidR="00271F1C" w:rsidRPr="00271F1C" w:rsidRDefault="00271F1C" w:rsidP="00271F1C">
      <w:pPr>
        <w:spacing w:after="0"/>
        <w:jc w:val="both"/>
        <w:rPr>
          <w:rFonts w:ascii="Times New Roman" w:hAnsi="Times New Roman" w:cs="Times New Roman"/>
          <w:sz w:val="24"/>
          <w:szCs w:val="24"/>
        </w:rPr>
      </w:pPr>
    </w:p>
    <w:p w14:paraId="33781443" w14:textId="0DD99105" w:rsidR="00271F1C" w:rsidRPr="00271F1C" w:rsidRDefault="00271F1C" w:rsidP="00271F1C">
      <w:pPr>
        <w:spacing w:after="0"/>
        <w:jc w:val="both"/>
        <w:rPr>
          <w:rFonts w:ascii="Times New Roman" w:hAnsi="Times New Roman" w:cs="Times New Roman"/>
          <w:b/>
          <w:bCs/>
          <w:sz w:val="24"/>
          <w:szCs w:val="24"/>
        </w:rPr>
      </w:pPr>
      <w:r w:rsidRPr="00271F1C">
        <w:rPr>
          <w:rFonts w:ascii="Times New Roman" w:hAnsi="Times New Roman" w:cs="Times New Roman"/>
          <w:b/>
          <w:bCs/>
          <w:sz w:val="24"/>
          <w:szCs w:val="24"/>
        </w:rPr>
        <w:t xml:space="preserve">Iepirkumu komisija skaidro, ka tehniskās specifikācijas 3.1.2 sadaļā ar profesijas standartu ir saprotams sektors (skat. Tehniskās specifikācijas 2.4.1. sadaļu </w:t>
      </w:r>
      <w:r w:rsidRPr="00271F1C">
        <w:rPr>
          <w:rFonts w:ascii="Times New Roman" w:hAnsi="Times New Roman" w:cs="Times New Roman"/>
          <w:b/>
          <w:bCs/>
          <w:i/>
          <w:iCs/>
          <w:sz w:val="24"/>
          <w:szCs w:val="24"/>
        </w:rPr>
        <w:t>Nozaru pārvaldība</w:t>
      </w:r>
      <w:r w:rsidRPr="00271F1C">
        <w:rPr>
          <w:rFonts w:ascii="Times New Roman" w:hAnsi="Times New Roman" w:cs="Times New Roman"/>
          <w:b/>
          <w:bCs/>
          <w:sz w:val="24"/>
          <w:szCs w:val="24"/>
        </w:rPr>
        <w:t>). Proti, nozares Sistēmā var tikt detalizētāk iedalītas profesiju standartos (sektoros), piem., tūrisma nozare šobrīd tiek iedalīta trīs profesiju standartos: ēdināšana, viesu izmitināšana un tūrisms. Profesijas standartiem (sek</w:t>
      </w:r>
      <w:r w:rsidR="00361165">
        <w:rPr>
          <w:rFonts w:ascii="Times New Roman" w:hAnsi="Times New Roman" w:cs="Times New Roman"/>
          <w:b/>
          <w:bCs/>
          <w:sz w:val="24"/>
          <w:szCs w:val="24"/>
        </w:rPr>
        <w:t>tor</w:t>
      </w:r>
      <w:r w:rsidRPr="00271F1C">
        <w:rPr>
          <w:rFonts w:ascii="Times New Roman" w:hAnsi="Times New Roman" w:cs="Times New Roman"/>
          <w:b/>
          <w:bCs/>
          <w:sz w:val="24"/>
          <w:szCs w:val="24"/>
        </w:rPr>
        <w:t>iem) Sistēmas ietvaros netiek paredzēta atsevišķa kartīte un specifisks dokuments. Līdz ar to neveidojas pretrunas starp tehnisko specifikāciju un Profesionālās izglītības likumu.</w:t>
      </w:r>
    </w:p>
    <w:p w14:paraId="072D1D3F" w14:textId="77777777" w:rsidR="00271F1C" w:rsidRPr="00271F1C" w:rsidRDefault="00271F1C" w:rsidP="00271F1C">
      <w:pPr>
        <w:spacing w:after="0"/>
        <w:jc w:val="both"/>
        <w:rPr>
          <w:rFonts w:ascii="Times New Roman" w:hAnsi="Times New Roman" w:cs="Times New Roman"/>
          <w:b/>
          <w:bCs/>
          <w:sz w:val="24"/>
          <w:szCs w:val="24"/>
        </w:rPr>
      </w:pPr>
    </w:p>
    <w:sectPr w:rsidR="00271F1C" w:rsidRPr="00271F1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0D1B60"/>
    <w:multiLevelType w:val="hybridMultilevel"/>
    <w:tmpl w:val="E25C890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924216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F1C"/>
    <w:rsid w:val="00193B58"/>
    <w:rsid w:val="00271F1C"/>
    <w:rsid w:val="00361165"/>
    <w:rsid w:val="00954B63"/>
    <w:rsid w:val="00B82D67"/>
    <w:rsid w:val="00F51134"/>
    <w:rsid w:val="00FD206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76107"/>
  <w15:chartTrackingRefBased/>
  <w15:docId w15:val="{6848B46B-F665-410E-AF18-B6B9BAFC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link w:val="Virsraksts1Rakstz"/>
    <w:uiPriority w:val="9"/>
    <w:qFormat/>
    <w:rsid w:val="00271F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271F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271F1C"/>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271F1C"/>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271F1C"/>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271F1C"/>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271F1C"/>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271F1C"/>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271F1C"/>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271F1C"/>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271F1C"/>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271F1C"/>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271F1C"/>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271F1C"/>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271F1C"/>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271F1C"/>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271F1C"/>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271F1C"/>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271F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271F1C"/>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271F1C"/>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271F1C"/>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271F1C"/>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271F1C"/>
    <w:rPr>
      <w:i/>
      <w:iCs/>
      <w:color w:val="404040" w:themeColor="text1" w:themeTint="BF"/>
    </w:rPr>
  </w:style>
  <w:style w:type="paragraph" w:styleId="Sarakstarindkopa">
    <w:name w:val="List Paragraph"/>
    <w:basedOn w:val="Parasts"/>
    <w:uiPriority w:val="34"/>
    <w:qFormat/>
    <w:rsid w:val="00271F1C"/>
    <w:pPr>
      <w:ind w:left="720"/>
      <w:contextualSpacing/>
    </w:pPr>
  </w:style>
  <w:style w:type="character" w:styleId="Intensvsizclums">
    <w:name w:val="Intense Emphasis"/>
    <w:basedOn w:val="Noklusjumarindkopasfonts"/>
    <w:uiPriority w:val="21"/>
    <w:qFormat/>
    <w:rsid w:val="00271F1C"/>
    <w:rPr>
      <w:i/>
      <w:iCs/>
      <w:color w:val="0F4761" w:themeColor="accent1" w:themeShade="BF"/>
    </w:rPr>
  </w:style>
  <w:style w:type="paragraph" w:styleId="Intensvscitts">
    <w:name w:val="Intense Quote"/>
    <w:basedOn w:val="Parasts"/>
    <w:next w:val="Parasts"/>
    <w:link w:val="IntensvscittsRakstz"/>
    <w:uiPriority w:val="30"/>
    <w:qFormat/>
    <w:rsid w:val="00271F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271F1C"/>
    <w:rPr>
      <w:i/>
      <w:iCs/>
      <w:color w:val="0F4761" w:themeColor="accent1" w:themeShade="BF"/>
    </w:rPr>
  </w:style>
  <w:style w:type="character" w:styleId="Intensvaatsauce">
    <w:name w:val="Intense Reference"/>
    <w:basedOn w:val="Noklusjumarindkopasfonts"/>
    <w:uiPriority w:val="32"/>
    <w:qFormat/>
    <w:rsid w:val="00271F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0214">
      <w:bodyDiv w:val="1"/>
      <w:marLeft w:val="0"/>
      <w:marRight w:val="0"/>
      <w:marTop w:val="0"/>
      <w:marBottom w:val="0"/>
      <w:divBdr>
        <w:top w:val="none" w:sz="0" w:space="0" w:color="auto"/>
        <w:left w:val="none" w:sz="0" w:space="0" w:color="auto"/>
        <w:bottom w:val="none" w:sz="0" w:space="0" w:color="auto"/>
        <w:right w:val="none" w:sz="0" w:space="0" w:color="auto"/>
      </w:divBdr>
    </w:div>
    <w:div w:id="62423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4745</Words>
  <Characters>2706</Characters>
  <Application>Microsoft Office Word</Application>
  <DocSecurity>0</DocSecurity>
  <Lines>22</Lines>
  <Paragraphs>14</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Uldis Vanags</dc:creator>
  <cp:keywords/>
  <dc:description/>
  <cp:lastModifiedBy>Uldis Vanags</cp:lastModifiedBy>
  <cp:revision>1</cp:revision>
  <dcterms:created xsi:type="dcterms:W3CDTF">2025-04-08T19:28:00Z</dcterms:created>
  <dcterms:modified xsi:type="dcterms:W3CDTF">2025-04-08T19:43:00Z</dcterms:modified>
</cp:coreProperties>
</file>